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E8B4F" w14:textId="77777777" w:rsidR="00797AC6" w:rsidRPr="00955456" w:rsidRDefault="00221C51">
      <w:pPr>
        <w:rPr>
          <w:rFonts w:ascii="Arial" w:hAnsi="Arial" w:cs="Arial"/>
          <w:b/>
          <w:sz w:val="28"/>
          <w:szCs w:val="28"/>
          <w:u w:val="single"/>
        </w:rPr>
      </w:pPr>
      <w:r w:rsidRPr="00955456">
        <w:rPr>
          <w:rFonts w:ascii="Arial" w:hAnsi="Arial" w:cs="Arial"/>
          <w:b/>
          <w:sz w:val="28"/>
          <w:szCs w:val="28"/>
          <w:u w:val="single"/>
        </w:rPr>
        <w:t>Background and Motivation</w:t>
      </w:r>
    </w:p>
    <w:p w14:paraId="20A3427F" w14:textId="77777777" w:rsidR="00221C51" w:rsidRPr="00955456" w:rsidRDefault="00221C51">
      <w:pPr>
        <w:rPr>
          <w:rFonts w:ascii="Arial" w:hAnsi="Arial" w:cs="Arial"/>
          <w:b/>
        </w:rPr>
      </w:pPr>
    </w:p>
    <w:p w14:paraId="323AD216" w14:textId="35E91E58" w:rsidR="00221C51" w:rsidRPr="00955456" w:rsidRDefault="00221C51">
      <w:pPr>
        <w:rPr>
          <w:rFonts w:ascii="Arial" w:hAnsi="Arial" w:cs="Arial"/>
          <w:i/>
        </w:rPr>
      </w:pPr>
      <w:r w:rsidRPr="00955456">
        <w:rPr>
          <w:rFonts w:ascii="Arial" w:hAnsi="Arial" w:cs="Arial"/>
          <w:i/>
          <w:highlight w:val="yellow"/>
        </w:rPr>
        <w:t>The background and motivation section of your report may be written in full sentence form or in concise bullet points. Here are examples of</w:t>
      </w:r>
      <w:r w:rsidR="00190A58" w:rsidRPr="00955456">
        <w:rPr>
          <w:rFonts w:ascii="Arial" w:hAnsi="Arial" w:cs="Arial"/>
          <w:i/>
          <w:highlight w:val="yellow"/>
        </w:rPr>
        <w:t xml:space="preserve"> an opening paragraph that illustrates</w:t>
      </w:r>
      <w:r w:rsidRPr="00955456">
        <w:rPr>
          <w:rFonts w:ascii="Arial" w:hAnsi="Arial" w:cs="Arial"/>
          <w:i/>
          <w:highlight w:val="yellow"/>
        </w:rPr>
        <w:t xml:space="preserve"> </w:t>
      </w:r>
      <w:r w:rsidR="007E5FA1" w:rsidRPr="00955456">
        <w:rPr>
          <w:rFonts w:ascii="Arial" w:hAnsi="Arial" w:cs="Arial"/>
          <w:i/>
          <w:highlight w:val="yellow"/>
        </w:rPr>
        <w:t xml:space="preserve">each </w:t>
      </w:r>
      <w:r w:rsidR="003C715E" w:rsidRPr="00955456">
        <w:rPr>
          <w:rFonts w:ascii="Arial" w:hAnsi="Arial" w:cs="Arial"/>
          <w:i/>
          <w:highlight w:val="yellow"/>
        </w:rPr>
        <w:t>approac</w:t>
      </w:r>
      <w:r w:rsidR="00190A58" w:rsidRPr="00955456">
        <w:rPr>
          <w:rFonts w:ascii="Arial" w:hAnsi="Arial" w:cs="Arial"/>
          <w:i/>
          <w:highlight w:val="yellow"/>
        </w:rPr>
        <w:t>h</w:t>
      </w:r>
      <w:r w:rsidRPr="00955456">
        <w:rPr>
          <w:rFonts w:ascii="Arial" w:hAnsi="Arial" w:cs="Arial"/>
          <w:i/>
          <w:highlight w:val="yellow"/>
        </w:rPr>
        <w:t>.</w:t>
      </w:r>
    </w:p>
    <w:p w14:paraId="52346F17" w14:textId="77777777" w:rsidR="00F03976" w:rsidRPr="00955456" w:rsidRDefault="00F03976" w:rsidP="00955456">
      <w:pPr>
        <w:rPr>
          <w:rFonts w:ascii="Arial" w:hAnsi="Arial" w:cs="Arial"/>
        </w:rPr>
      </w:pPr>
    </w:p>
    <w:p w14:paraId="707C8F45" w14:textId="77777777" w:rsidR="00F03976" w:rsidRPr="00955456" w:rsidRDefault="00775010" w:rsidP="00F03976">
      <w:pPr>
        <w:rPr>
          <w:rFonts w:ascii="Arial" w:hAnsi="Arial" w:cs="Arial"/>
          <w:b/>
          <w:sz w:val="28"/>
          <w:szCs w:val="28"/>
        </w:rPr>
      </w:pPr>
      <w:r w:rsidRPr="00955456">
        <w:rPr>
          <w:rFonts w:ascii="Arial" w:hAnsi="Arial" w:cs="Arial"/>
          <w:b/>
          <w:sz w:val="28"/>
          <w:szCs w:val="28"/>
        </w:rPr>
        <w:t>Measuring RTK activation is important in cancer</w:t>
      </w:r>
    </w:p>
    <w:p w14:paraId="75913510" w14:textId="77777777" w:rsidR="00F03976" w:rsidRPr="00955456" w:rsidRDefault="00F03976" w:rsidP="00F0397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55456">
        <w:rPr>
          <w:rFonts w:ascii="Arial" w:hAnsi="Arial" w:cs="Arial"/>
          <w:sz w:val="28"/>
          <w:szCs w:val="28"/>
        </w:rPr>
        <w:t>Aberrant activation of receptor tyrosine kinase (RTK) signaling can lead to cancer (</w:t>
      </w:r>
      <w:proofErr w:type="spellStart"/>
      <w:r w:rsidRPr="00955456">
        <w:rPr>
          <w:rFonts w:ascii="Arial" w:hAnsi="Arial" w:cs="Arial"/>
          <w:sz w:val="28"/>
          <w:szCs w:val="28"/>
        </w:rPr>
        <w:t>Hanahan</w:t>
      </w:r>
      <w:proofErr w:type="spellEnd"/>
      <w:r w:rsidRPr="00955456">
        <w:rPr>
          <w:rFonts w:ascii="Arial" w:hAnsi="Arial" w:cs="Arial"/>
          <w:sz w:val="28"/>
          <w:szCs w:val="28"/>
        </w:rPr>
        <w:t xml:space="preserve"> and Weinberg 2012).</w:t>
      </w:r>
    </w:p>
    <w:p w14:paraId="5EAD8F56" w14:textId="77777777" w:rsidR="00775010" w:rsidRPr="00955456" w:rsidRDefault="00775010" w:rsidP="0077501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55456">
        <w:rPr>
          <w:rFonts w:ascii="Arial" w:hAnsi="Arial" w:cs="Arial"/>
          <w:sz w:val="28"/>
          <w:szCs w:val="28"/>
        </w:rPr>
        <w:t xml:space="preserve">Increased RTK signaling can be due to increased protein expression or </w:t>
      </w:r>
      <w:proofErr w:type="spellStart"/>
      <w:r w:rsidRPr="00955456">
        <w:rPr>
          <w:rFonts w:ascii="Arial" w:hAnsi="Arial" w:cs="Arial"/>
          <w:sz w:val="28"/>
          <w:szCs w:val="28"/>
        </w:rPr>
        <w:t>dysregulated</w:t>
      </w:r>
      <w:proofErr w:type="spellEnd"/>
      <w:r w:rsidRPr="00955456">
        <w:rPr>
          <w:rFonts w:ascii="Arial" w:hAnsi="Arial" w:cs="Arial"/>
          <w:sz w:val="28"/>
          <w:szCs w:val="28"/>
        </w:rPr>
        <w:t xml:space="preserve"> kinase or phosphatase activity.</w:t>
      </w:r>
    </w:p>
    <w:p w14:paraId="4360BF11" w14:textId="2BCC4F05" w:rsidR="00775010" w:rsidRPr="00955456" w:rsidRDefault="00775010" w:rsidP="00F0397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55456">
        <w:rPr>
          <w:rFonts w:ascii="Arial" w:hAnsi="Arial" w:cs="Arial"/>
          <w:sz w:val="28"/>
          <w:szCs w:val="28"/>
        </w:rPr>
        <w:t>Quantifying RTK activation is usually done by Western blot, immunofluorescence</w:t>
      </w:r>
      <w:r w:rsidR="007217D0" w:rsidRPr="00955456">
        <w:rPr>
          <w:rFonts w:ascii="Arial" w:hAnsi="Arial" w:cs="Arial"/>
          <w:sz w:val="28"/>
          <w:szCs w:val="28"/>
        </w:rPr>
        <w:t>,</w:t>
      </w:r>
      <w:r w:rsidRPr="00955456">
        <w:rPr>
          <w:rFonts w:ascii="Arial" w:hAnsi="Arial" w:cs="Arial"/>
          <w:sz w:val="28"/>
          <w:szCs w:val="28"/>
        </w:rPr>
        <w:t xml:space="preserve"> or enzyme linked </w:t>
      </w:r>
      <w:proofErr w:type="spellStart"/>
      <w:r w:rsidRPr="00955456">
        <w:rPr>
          <w:rFonts w:ascii="Arial" w:hAnsi="Arial" w:cs="Arial"/>
          <w:sz w:val="28"/>
          <w:szCs w:val="28"/>
        </w:rPr>
        <w:t>immunosorbent</w:t>
      </w:r>
      <w:proofErr w:type="spellEnd"/>
      <w:r w:rsidRPr="00955456">
        <w:rPr>
          <w:rFonts w:ascii="Arial" w:hAnsi="Arial" w:cs="Arial"/>
          <w:sz w:val="28"/>
          <w:szCs w:val="28"/>
        </w:rPr>
        <w:t xml:space="preserve"> assay (ELISA).</w:t>
      </w:r>
    </w:p>
    <w:p w14:paraId="718ECD6F" w14:textId="4F36E6DA" w:rsidR="00775010" w:rsidRPr="00955456" w:rsidRDefault="00775010" w:rsidP="00F0397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55456">
        <w:rPr>
          <w:rFonts w:ascii="Arial" w:hAnsi="Arial" w:cs="Arial"/>
          <w:sz w:val="28"/>
          <w:szCs w:val="28"/>
        </w:rPr>
        <w:t>Classic measurement techniques are end-point assays</w:t>
      </w:r>
      <w:r w:rsidR="007217D0" w:rsidRPr="00955456">
        <w:rPr>
          <w:rFonts w:ascii="Arial" w:hAnsi="Arial" w:cs="Arial"/>
          <w:sz w:val="28"/>
          <w:szCs w:val="28"/>
        </w:rPr>
        <w:t xml:space="preserve"> with</w:t>
      </w:r>
      <w:r w:rsidRPr="00955456">
        <w:rPr>
          <w:rFonts w:ascii="Arial" w:hAnsi="Arial" w:cs="Arial"/>
          <w:sz w:val="28"/>
          <w:szCs w:val="28"/>
        </w:rPr>
        <w:t xml:space="preserve"> no real-time information.</w:t>
      </w:r>
    </w:p>
    <w:p w14:paraId="0E6C0880" w14:textId="77777777" w:rsidR="00775010" w:rsidRPr="00955456" w:rsidRDefault="00775010" w:rsidP="00F0397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55456">
        <w:rPr>
          <w:rFonts w:ascii="Arial" w:hAnsi="Arial" w:cs="Arial"/>
          <w:sz w:val="28"/>
          <w:szCs w:val="28"/>
        </w:rPr>
        <w:t>Real-time measurement in intact cells might be important in drug development to understand kinetics of inhibitory response.</w:t>
      </w:r>
    </w:p>
    <w:p w14:paraId="618EBCA3" w14:textId="77777777" w:rsidR="00775010" w:rsidRPr="00955456" w:rsidRDefault="00775010" w:rsidP="00F0397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55456">
        <w:rPr>
          <w:rFonts w:ascii="Arial" w:hAnsi="Arial" w:cs="Arial"/>
          <w:sz w:val="28"/>
          <w:szCs w:val="28"/>
        </w:rPr>
        <w:t>We developed a bioluminescence resonance energy transfer (BRET) assay that can measure RTK activation in real time.</w:t>
      </w:r>
    </w:p>
    <w:p w14:paraId="3BE7A483" w14:textId="77777777" w:rsidR="00775010" w:rsidRPr="00955456" w:rsidRDefault="00775010" w:rsidP="00775010">
      <w:pPr>
        <w:rPr>
          <w:rFonts w:ascii="Arial" w:hAnsi="Arial" w:cs="Arial"/>
        </w:rPr>
      </w:pPr>
    </w:p>
    <w:p w14:paraId="409F13A0" w14:textId="0F2FDE1A" w:rsidR="00775010" w:rsidRPr="00955456" w:rsidRDefault="00775010" w:rsidP="00775010">
      <w:pPr>
        <w:rPr>
          <w:rFonts w:ascii="Arial" w:hAnsi="Arial" w:cs="Arial"/>
          <w:i/>
        </w:rPr>
      </w:pPr>
      <w:r w:rsidRPr="00955456">
        <w:rPr>
          <w:rFonts w:ascii="Arial" w:hAnsi="Arial" w:cs="Arial"/>
          <w:i/>
          <w:highlight w:val="yellow"/>
        </w:rPr>
        <w:t xml:space="preserve">Notice that instead of a true topic sentence, the bullet point form includes a header that informs the reader </w:t>
      </w:r>
      <w:r w:rsidR="00C45C7B" w:rsidRPr="00955456">
        <w:rPr>
          <w:rFonts w:ascii="Arial" w:hAnsi="Arial" w:cs="Arial"/>
          <w:i/>
          <w:highlight w:val="yellow"/>
        </w:rPr>
        <w:t xml:space="preserve">of </w:t>
      </w:r>
      <w:r w:rsidRPr="00955456">
        <w:rPr>
          <w:rFonts w:ascii="Arial" w:hAnsi="Arial" w:cs="Arial"/>
          <w:i/>
          <w:highlight w:val="yellow"/>
        </w:rPr>
        <w:t xml:space="preserve">what will be included in that section. Make sure that (in both cases) your </w:t>
      </w:r>
      <w:r w:rsidR="00C45C7B" w:rsidRPr="00955456">
        <w:rPr>
          <w:rFonts w:ascii="Arial" w:hAnsi="Arial" w:cs="Arial"/>
          <w:i/>
          <w:highlight w:val="yellow"/>
        </w:rPr>
        <w:t xml:space="preserve">narrative </w:t>
      </w:r>
      <w:r w:rsidRPr="00955456">
        <w:rPr>
          <w:rFonts w:ascii="Arial" w:hAnsi="Arial" w:cs="Arial"/>
          <w:i/>
          <w:highlight w:val="yellow"/>
        </w:rPr>
        <w:t>progress</w:t>
      </w:r>
      <w:r w:rsidR="00C45C7B" w:rsidRPr="00955456">
        <w:rPr>
          <w:rFonts w:ascii="Arial" w:hAnsi="Arial" w:cs="Arial"/>
          <w:i/>
          <w:highlight w:val="yellow"/>
        </w:rPr>
        <w:t>es</w:t>
      </w:r>
      <w:r w:rsidRPr="00955456">
        <w:rPr>
          <w:rFonts w:ascii="Arial" w:hAnsi="Arial" w:cs="Arial"/>
          <w:i/>
          <w:highlight w:val="yellow"/>
        </w:rPr>
        <w:t xml:space="preserve"> logically. For both examples, the </w:t>
      </w:r>
      <w:r w:rsidR="00C45C7B" w:rsidRPr="00955456">
        <w:rPr>
          <w:rFonts w:ascii="Arial" w:hAnsi="Arial" w:cs="Arial"/>
          <w:i/>
          <w:highlight w:val="yellow"/>
        </w:rPr>
        <w:t>second and third</w:t>
      </w:r>
      <w:r w:rsidRPr="00955456">
        <w:rPr>
          <w:rFonts w:ascii="Arial" w:hAnsi="Arial" w:cs="Arial"/>
          <w:i/>
          <w:highlight w:val="yellow"/>
        </w:rPr>
        <w:t xml:space="preserve"> paragraphs</w:t>
      </w:r>
      <w:r w:rsidR="00C45C7B" w:rsidRPr="00955456">
        <w:rPr>
          <w:rFonts w:ascii="Arial" w:hAnsi="Arial" w:cs="Arial"/>
          <w:i/>
          <w:highlight w:val="yellow"/>
        </w:rPr>
        <w:t xml:space="preserve"> (or multi-paragraph sections)</w:t>
      </w:r>
      <w:r w:rsidRPr="00955456">
        <w:rPr>
          <w:rFonts w:ascii="Arial" w:hAnsi="Arial" w:cs="Arial"/>
          <w:i/>
          <w:highlight w:val="yellow"/>
        </w:rPr>
        <w:t xml:space="preserve"> would include background information about BRET and then specific information about the experiments and hypotheses tested in the module.</w:t>
      </w:r>
      <w:r w:rsidRPr="00955456">
        <w:rPr>
          <w:rFonts w:ascii="Arial" w:hAnsi="Arial" w:cs="Arial"/>
          <w:i/>
        </w:rPr>
        <w:t xml:space="preserve"> </w:t>
      </w:r>
    </w:p>
    <w:p w14:paraId="31C0B964" w14:textId="77777777" w:rsidR="00775010" w:rsidRPr="00955456" w:rsidRDefault="00775010" w:rsidP="00775010">
      <w:pPr>
        <w:rPr>
          <w:rFonts w:ascii="Arial" w:hAnsi="Arial" w:cs="Arial"/>
        </w:rPr>
      </w:pPr>
    </w:p>
    <w:p w14:paraId="49950A1E" w14:textId="77777777" w:rsidR="00775010" w:rsidRPr="00955456" w:rsidRDefault="00775010">
      <w:pPr>
        <w:rPr>
          <w:rFonts w:ascii="Arial" w:hAnsi="Arial" w:cs="Arial"/>
        </w:rPr>
      </w:pPr>
      <w:r w:rsidRPr="00955456">
        <w:rPr>
          <w:rFonts w:ascii="Arial" w:hAnsi="Arial" w:cs="Arial"/>
        </w:rPr>
        <w:br w:type="page"/>
      </w:r>
    </w:p>
    <w:p w14:paraId="75B2041A" w14:textId="77777777" w:rsidR="00775010" w:rsidRPr="00955456" w:rsidRDefault="00775010" w:rsidP="00775010">
      <w:pPr>
        <w:rPr>
          <w:rFonts w:ascii="Arial" w:hAnsi="Arial" w:cs="Arial"/>
          <w:b/>
          <w:sz w:val="28"/>
          <w:szCs w:val="28"/>
          <w:u w:val="single"/>
        </w:rPr>
      </w:pPr>
      <w:r w:rsidRPr="00955456">
        <w:rPr>
          <w:rFonts w:ascii="Arial" w:hAnsi="Arial" w:cs="Arial"/>
          <w:b/>
          <w:sz w:val="28"/>
          <w:szCs w:val="28"/>
          <w:u w:val="single"/>
        </w:rPr>
        <w:lastRenderedPageBreak/>
        <w:t>Data</w:t>
      </w:r>
    </w:p>
    <w:p w14:paraId="54084D2A" w14:textId="77777777" w:rsidR="007E5FA1" w:rsidRPr="00955456" w:rsidRDefault="007E5FA1" w:rsidP="00775010">
      <w:pPr>
        <w:rPr>
          <w:rFonts w:ascii="Arial" w:hAnsi="Arial" w:cs="Arial"/>
          <w:b/>
          <w:u w:val="single"/>
        </w:rPr>
      </w:pPr>
    </w:p>
    <w:p w14:paraId="4954462B" w14:textId="69009F21" w:rsidR="00775010" w:rsidRPr="00955456" w:rsidRDefault="00D22157" w:rsidP="00775010">
      <w:pPr>
        <w:rPr>
          <w:rFonts w:ascii="Arial" w:hAnsi="Arial" w:cs="Arial"/>
          <w:i/>
        </w:rPr>
      </w:pPr>
      <w:r w:rsidRPr="00955456">
        <w:rPr>
          <w:rFonts w:ascii="Arial" w:hAnsi="Arial" w:cs="Arial"/>
          <w:i/>
          <w:highlight w:val="yellow"/>
        </w:rPr>
        <w:t xml:space="preserve">Below </w:t>
      </w:r>
      <w:r w:rsidR="00775010" w:rsidRPr="00955456">
        <w:rPr>
          <w:rFonts w:ascii="Arial" w:hAnsi="Arial" w:cs="Arial"/>
          <w:i/>
          <w:highlight w:val="yellow"/>
        </w:rPr>
        <w:t>is an example of a typical data page that includes figures, a figure caption and results/discussion bullet points.</w:t>
      </w:r>
      <w:r w:rsidR="00DA20EF" w:rsidRPr="00955456">
        <w:rPr>
          <w:rFonts w:ascii="Arial" w:hAnsi="Arial" w:cs="Arial"/>
          <w:i/>
          <w:highlight w:val="yellow"/>
        </w:rPr>
        <w:t xml:space="preserve"> </w:t>
      </w:r>
      <w:r w:rsidRPr="00955456">
        <w:rPr>
          <w:rFonts w:ascii="Arial" w:hAnsi="Arial" w:cs="Arial"/>
          <w:i/>
          <w:highlight w:val="yellow"/>
        </w:rPr>
        <w:t>A r</w:t>
      </w:r>
      <w:r w:rsidR="00DA20EF" w:rsidRPr="00955456">
        <w:rPr>
          <w:rFonts w:ascii="Arial" w:hAnsi="Arial" w:cs="Arial"/>
          <w:i/>
          <w:highlight w:val="yellow"/>
        </w:rPr>
        <w:t>eminder</w:t>
      </w:r>
      <w:r w:rsidRPr="00955456">
        <w:rPr>
          <w:rFonts w:ascii="Arial" w:hAnsi="Arial" w:cs="Arial"/>
          <w:i/>
          <w:highlight w:val="yellow"/>
        </w:rPr>
        <w:t xml:space="preserve">: </w:t>
      </w:r>
      <w:r w:rsidR="00DA20EF" w:rsidRPr="00955456">
        <w:rPr>
          <w:rFonts w:ascii="Arial" w:hAnsi="Arial" w:cs="Arial"/>
          <w:i/>
          <w:highlight w:val="yellow"/>
        </w:rPr>
        <w:t>in this assignment you may add more methods informa</w:t>
      </w:r>
      <w:r w:rsidR="004E2BD9" w:rsidRPr="00955456">
        <w:rPr>
          <w:rFonts w:ascii="Arial" w:hAnsi="Arial" w:cs="Arial"/>
          <w:i/>
          <w:highlight w:val="yellow"/>
        </w:rPr>
        <w:t xml:space="preserve">tion </w:t>
      </w:r>
      <w:r w:rsidRPr="00955456">
        <w:rPr>
          <w:rFonts w:ascii="Arial" w:hAnsi="Arial" w:cs="Arial"/>
          <w:i/>
          <w:highlight w:val="yellow"/>
        </w:rPr>
        <w:t>to</w:t>
      </w:r>
      <w:r w:rsidR="004E2BD9" w:rsidRPr="00955456">
        <w:rPr>
          <w:rFonts w:ascii="Arial" w:hAnsi="Arial" w:cs="Arial"/>
          <w:i/>
          <w:highlight w:val="yellow"/>
        </w:rPr>
        <w:t xml:space="preserve"> your figure caption than</w:t>
      </w:r>
      <w:r w:rsidR="00DA20EF" w:rsidRPr="00955456">
        <w:rPr>
          <w:rFonts w:ascii="Arial" w:hAnsi="Arial" w:cs="Arial"/>
          <w:i/>
          <w:highlight w:val="yellow"/>
        </w:rPr>
        <w:t xml:space="preserve"> you might normally due to the lack of a methods section, but </w:t>
      </w:r>
      <w:r w:rsidR="00DA20EF" w:rsidRPr="00955456">
        <w:rPr>
          <w:rFonts w:ascii="Arial" w:hAnsi="Arial" w:cs="Arial"/>
          <w:i/>
          <w:highlight w:val="yellow"/>
          <w:u w:val="single"/>
        </w:rPr>
        <w:t>do not include data interpretation</w:t>
      </w:r>
      <w:r w:rsidR="00DA20EF" w:rsidRPr="00955456">
        <w:rPr>
          <w:rFonts w:ascii="Arial" w:hAnsi="Arial" w:cs="Arial"/>
          <w:i/>
          <w:highlight w:val="yellow"/>
        </w:rPr>
        <w:t>.</w:t>
      </w:r>
    </w:p>
    <w:p w14:paraId="4114A8AD" w14:textId="77777777" w:rsidR="00F03976" w:rsidRPr="00955456" w:rsidRDefault="00F03976" w:rsidP="004E2BD9">
      <w:pPr>
        <w:jc w:val="center"/>
        <w:rPr>
          <w:rFonts w:ascii="Arial" w:hAnsi="Arial" w:cs="Arial"/>
        </w:rPr>
      </w:pPr>
      <w:bookmarkStart w:id="0" w:name="_GoBack"/>
      <w:bookmarkEnd w:id="0"/>
    </w:p>
    <w:p w14:paraId="5097D282" w14:textId="77777777" w:rsidR="00F03976" w:rsidRPr="00955456" w:rsidRDefault="00DA20EF">
      <w:pPr>
        <w:rPr>
          <w:rFonts w:ascii="Arial" w:hAnsi="Arial" w:cs="Arial"/>
        </w:rPr>
      </w:pPr>
      <w:r w:rsidRPr="00955456">
        <w:rPr>
          <w:rFonts w:ascii="Arial" w:hAnsi="Arial" w:cs="Arial"/>
          <w:noProof/>
        </w:rPr>
        <w:drawing>
          <wp:inline distT="0" distB="0" distL="0" distR="0" wp14:anchorId="553BC094" wp14:editId="7057E220">
            <wp:extent cx="4800600" cy="26593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3A103" w14:textId="2B3DAA7F" w:rsidR="00DA20EF" w:rsidRPr="00955456" w:rsidRDefault="00DA20EF">
      <w:pPr>
        <w:rPr>
          <w:rFonts w:ascii="Arial" w:hAnsi="Arial" w:cs="Arial"/>
        </w:rPr>
      </w:pPr>
      <w:r w:rsidRPr="00955456">
        <w:rPr>
          <w:rFonts w:ascii="Arial" w:hAnsi="Arial" w:cs="Arial"/>
          <w:b/>
        </w:rPr>
        <w:t xml:space="preserve">Figure 1: Development of BRET assay to monitor EGFR and SH2 domain interactions. </w:t>
      </w:r>
      <w:r w:rsidRPr="00955456">
        <w:rPr>
          <w:rFonts w:ascii="Arial" w:hAnsi="Arial" w:cs="Arial"/>
        </w:rPr>
        <w:t>CHO-K1 cells were transfected with</w:t>
      </w:r>
      <w:r w:rsidR="00271875" w:rsidRPr="00955456">
        <w:rPr>
          <w:rFonts w:ascii="Arial" w:hAnsi="Arial" w:cs="Arial"/>
        </w:rPr>
        <w:t xml:space="preserve"> </w:t>
      </w:r>
      <w:r w:rsidR="0086533E" w:rsidRPr="00955456">
        <w:rPr>
          <w:rFonts w:ascii="Arial" w:hAnsi="Arial" w:cs="Arial"/>
        </w:rPr>
        <w:t>Citrine-</w:t>
      </w:r>
      <w:r w:rsidR="00271875" w:rsidRPr="00955456">
        <w:rPr>
          <w:rFonts w:ascii="Arial" w:hAnsi="Arial" w:cs="Arial"/>
        </w:rPr>
        <w:t>EGFR (A) and</w:t>
      </w:r>
      <w:r w:rsidRPr="00955456">
        <w:rPr>
          <w:rFonts w:ascii="Arial" w:hAnsi="Arial" w:cs="Arial"/>
        </w:rPr>
        <w:t xml:space="preserve"> </w:t>
      </w:r>
      <w:proofErr w:type="spellStart"/>
      <w:r w:rsidRPr="00955456">
        <w:rPr>
          <w:rFonts w:ascii="Arial" w:hAnsi="Arial" w:cs="Arial"/>
        </w:rPr>
        <w:t>renilla</w:t>
      </w:r>
      <w:proofErr w:type="spellEnd"/>
      <w:r w:rsidRPr="00955456">
        <w:rPr>
          <w:rFonts w:ascii="Arial" w:hAnsi="Arial" w:cs="Arial"/>
        </w:rPr>
        <w:t xml:space="preserve"> luciferase (</w:t>
      </w:r>
      <w:proofErr w:type="spellStart"/>
      <w:r w:rsidRPr="00955456">
        <w:rPr>
          <w:rFonts w:ascii="Arial" w:hAnsi="Arial" w:cs="Arial"/>
        </w:rPr>
        <w:t>RLuc</w:t>
      </w:r>
      <w:proofErr w:type="spellEnd"/>
      <w:r w:rsidRPr="00955456">
        <w:rPr>
          <w:rFonts w:ascii="Arial" w:hAnsi="Arial" w:cs="Arial"/>
        </w:rPr>
        <w:t>)</w:t>
      </w:r>
      <w:r w:rsidR="00993DDD" w:rsidRPr="00955456">
        <w:rPr>
          <w:rFonts w:ascii="Arial" w:hAnsi="Arial" w:cs="Arial"/>
        </w:rPr>
        <w:t>-</w:t>
      </w:r>
      <w:r w:rsidRPr="00955456">
        <w:rPr>
          <w:rFonts w:ascii="Arial" w:hAnsi="Arial" w:cs="Arial"/>
        </w:rPr>
        <w:t xml:space="preserve">tagged SH2 domains from </w:t>
      </w:r>
      <w:proofErr w:type="spellStart"/>
      <w:r w:rsidRPr="00955456">
        <w:rPr>
          <w:rFonts w:ascii="Arial" w:hAnsi="Arial" w:cs="Arial"/>
        </w:rPr>
        <w:t>PLCg</w:t>
      </w:r>
      <w:proofErr w:type="spellEnd"/>
      <w:r w:rsidRPr="00955456">
        <w:rPr>
          <w:rFonts w:ascii="Arial" w:hAnsi="Arial" w:cs="Arial"/>
        </w:rPr>
        <w:t>, Grb2, CTEN, and Shc3</w:t>
      </w:r>
      <w:r w:rsidR="00271875" w:rsidRPr="00955456">
        <w:rPr>
          <w:rFonts w:ascii="Arial" w:hAnsi="Arial" w:cs="Arial"/>
        </w:rPr>
        <w:t xml:space="preserve"> (B). </w:t>
      </w:r>
      <w:r w:rsidR="0086533E" w:rsidRPr="00955456">
        <w:rPr>
          <w:rFonts w:ascii="Arial" w:hAnsi="Arial" w:cs="Arial"/>
        </w:rPr>
        <w:t>Western blots</w:t>
      </w:r>
      <w:r w:rsidR="00271875" w:rsidRPr="00955456">
        <w:rPr>
          <w:rFonts w:ascii="Arial" w:hAnsi="Arial" w:cs="Arial"/>
        </w:rPr>
        <w:t xml:space="preserve"> of CHO-K1 lysates were probed with anti-EGFR (A) or anti-</w:t>
      </w:r>
      <w:proofErr w:type="spellStart"/>
      <w:r w:rsidR="00271875" w:rsidRPr="00955456">
        <w:rPr>
          <w:rFonts w:ascii="Arial" w:hAnsi="Arial" w:cs="Arial"/>
        </w:rPr>
        <w:t>RLuc</w:t>
      </w:r>
      <w:proofErr w:type="spellEnd"/>
      <w:r w:rsidR="00271875" w:rsidRPr="00955456">
        <w:rPr>
          <w:rFonts w:ascii="Arial" w:hAnsi="Arial" w:cs="Arial"/>
        </w:rPr>
        <w:t xml:space="preserve"> (B) antibodies. Arrowheads indicate the expected molecular weight of the </w:t>
      </w:r>
      <w:proofErr w:type="spellStart"/>
      <w:r w:rsidR="00271875" w:rsidRPr="00955456">
        <w:rPr>
          <w:rFonts w:ascii="Arial" w:hAnsi="Arial" w:cs="Arial"/>
        </w:rPr>
        <w:t>RLuc</w:t>
      </w:r>
      <w:proofErr w:type="spellEnd"/>
      <w:r w:rsidR="00271875" w:rsidRPr="00955456">
        <w:rPr>
          <w:rFonts w:ascii="Arial" w:hAnsi="Arial" w:cs="Arial"/>
        </w:rPr>
        <w:t xml:space="preserve">-tagged proteins; (1) RLuc-SH2-PLCg, (2) RLuc-SH2-CTEN, (3) RLuc-SH2-Grb2 and RLuc-SH2-Shc3, and (4) </w:t>
      </w:r>
      <w:proofErr w:type="spellStart"/>
      <w:r w:rsidR="00271875" w:rsidRPr="00955456">
        <w:rPr>
          <w:rFonts w:ascii="Arial" w:hAnsi="Arial" w:cs="Arial"/>
        </w:rPr>
        <w:t>RLuc</w:t>
      </w:r>
      <w:proofErr w:type="spellEnd"/>
      <w:r w:rsidR="00271875" w:rsidRPr="00955456">
        <w:rPr>
          <w:rFonts w:ascii="Arial" w:hAnsi="Arial" w:cs="Arial"/>
        </w:rPr>
        <w:t xml:space="preserve"> alone. Mock indicates no cDNA </w:t>
      </w:r>
      <w:r w:rsidR="00940BBF" w:rsidRPr="00955456">
        <w:rPr>
          <w:rFonts w:ascii="Arial" w:hAnsi="Arial" w:cs="Arial"/>
        </w:rPr>
        <w:t xml:space="preserve">was </w:t>
      </w:r>
      <w:r w:rsidR="00271875" w:rsidRPr="00955456">
        <w:rPr>
          <w:rFonts w:ascii="Arial" w:hAnsi="Arial" w:cs="Arial"/>
        </w:rPr>
        <w:t xml:space="preserve">utilized during transfection. </w:t>
      </w:r>
      <w:r w:rsidR="00022EA4" w:rsidRPr="00955456">
        <w:rPr>
          <w:rFonts w:ascii="Arial" w:hAnsi="Arial" w:cs="Arial"/>
        </w:rPr>
        <w:t xml:space="preserve">(C) For CTEN only, BRET signal was quantified using a </w:t>
      </w:r>
      <w:proofErr w:type="spellStart"/>
      <w:r w:rsidR="00022EA4" w:rsidRPr="00955456">
        <w:rPr>
          <w:rFonts w:ascii="Arial" w:hAnsi="Arial" w:cs="Arial"/>
        </w:rPr>
        <w:t>luminometer</w:t>
      </w:r>
      <w:proofErr w:type="spellEnd"/>
      <w:r w:rsidR="00022EA4" w:rsidRPr="00955456">
        <w:rPr>
          <w:rFonts w:ascii="Arial" w:hAnsi="Arial" w:cs="Arial"/>
        </w:rPr>
        <w:t xml:space="preserve"> after stimulation of CHO-K1 with 100 ng/mL EGF for 15 min.</w:t>
      </w:r>
    </w:p>
    <w:p w14:paraId="4DF4DD7C" w14:textId="77777777" w:rsidR="0086533E" w:rsidRPr="00955456" w:rsidRDefault="0086533E">
      <w:pPr>
        <w:rPr>
          <w:rFonts w:ascii="Arial" w:hAnsi="Arial" w:cs="Arial"/>
        </w:rPr>
      </w:pPr>
    </w:p>
    <w:p w14:paraId="45E1BF61" w14:textId="77777777" w:rsidR="00460133" w:rsidRPr="00955456" w:rsidRDefault="0086533E">
      <w:pPr>
        <w:rPr>
          <w:rFonts w:ascii="Arial" w:hAnsi="Arial" w:cs="Arial"/>
          <w:b/>
          <w:sz w:val="28"/>
          <w:szCs w:val="28"/>
        </w:rPr>
      </w:pPr>
      <w:r w:rsidRPr="00955456">
        <w:rPr>
          <w:rFonts w:ascii="Arial" w:hAnsi="Arial" w:cs="Arial"/>
          <w:b/>
          <w:sz w:val="28"/>
          <w:szCs w:val="28"/>
        </w:rPr>
        <w:t>Results and Discussion:</w:t>
      </w:r>
    </w:p>
    <w:p w14:paraId="0077C435" w14:textId="77777777" w:rsidR="00460133" w:rsidRPr="00955456" w:rsidRDefault="00460133" w:rsidP="0086533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55456">
        <w:rPr>
          <w:rFonts w:ascii="Arial" w:hAnsi="Arial" w:cs="Arial"/>
          <w:sz w:val="28"/>
          <w:szCs w:val="28"/>
        </w:rPr>
        <w:t>To determine if the BRET system could be used to monitor EGFR activation, CHO-K1 cells were transfected with fluorescent EGFR and luciferase-tagged SH2 domains and a BRET assay was performed after growth factor stimulation.</w:t>
      </w:r>
    </w:p>
    <w:p w14:paraId="0DAEE22D" w14:textId="77777777" w:rsidR="0086533E" w:rsidRPr="00955456" w:rsidRDefault="0086533E" w:rsidP="0086533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55456">
        <w:rPr>
          <w:rFonts w:ascii="Arial" w:hAnsi="Arial" w:cs="Arial"/>
          <w:sz w:val="28"/>
          <w:szCs w:val="28"/>
        </w:rPr>
        <w:t xml:space="preserve">CHO-K1 were transfected with Citrine-EGFR in all conditions as indicated by correct molecular weight band at 150 </w:t>
      </w:r>
      <w:proofErr w:type="spellStart"/>
      <w:r w:rsidRPr="00955456">
        <w:rPr>
          <w:rFonts w:ascii="Arial" w:hAnsi="Arial" w:cs="Arial"/>
          <w:sz w:val="28"/>
          <w:szCs w:val="28"/>
        </w:rPr>
        <w:t>kDa</w:t>
      </w:r>
      <w:proofErr w:type="spellEnd"/>
      <w:r w:rsidRPr="00955456">
        <w:rPr>
          <w:rFonts w:ascii="Arial" w:hAnsi="Arial" w:cs="Arial"/>
          <w:sz w:val="28"/>
          <w:szCs w:val="28"/>
        </w:rPr>
        <w:t xml:space="preserve"> (Figure 1A). </w:t>
      </w:r>
    </w:p>
    <w:p w14:paraId="09277F51" w14:textId="77777777" w:rsidR="0086533E" w:rsidRPr="00955456" w:rsidRDefault="0086533E" w:rsidP="0086533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55456">
        <w:rPr>
          <w:rFonts w:ascii="Arial" w:hAnsi="Arial" w:cs="Arial"/>
          <w:sz w:val="28"/>
          <w:szCs w:val="28"/>
        </w:rPr>
        <w:t xml:space="preserve">Several </w:t>
      </w:r>
      <w:r w:rsidR="00460133" w:rsidRPr="00955456">
        <w:rPr>
          <w:rFonts w:ascii="Arial" w:hAnsi="Arial" w:cs="Arial"/>
          <w:sz w:val="28"/>
          <w:szCs w:val="28"/>
        </w:rPr>
        <w:t>protein bands</w:t>
      </w:r>
      <w:r w:rsidRPr="00955456">
        <w:rPr>
          <w:rFonts w:ascii="Arial" w:hAnsi="Arial" w:cs="Arial"/>
          <w:sz w:val="28"/>
          <w:szCs w:val="28"/>
        </w:rPr>
        <w:t xml:space="preserve"> are </w:t>
      </w:r>
      <w:r w:rsidR="00460133" w:rsidRPr="00955456">
        <w:rPr>
          <w:rFonts w:ascii="Arial" w:hAnsi="Arial" w:cs="Arial"/>
          <w:sz w:val="28"/>
          <w:szCs w:val="28"/>
        </w:rPr>
        <w:t>present</w:t>
      </w:r>
      <w:r w:rsidRPr="00955456">
        <w:rPr>
          <w:rFonts w:ascii="Arial" w:hAnsi="Arial" w:cs="Arial"/>
          <w:sz w:val="28"/>
          <w:szCs w:val="28"/>
        </w:rPr>
        <w:t xml:space="preserve"> in Mock </w:t>
      </w:r>
      <w:r w:rsidR="00460133" w:rsidRPr="00955456">
        <w:rPr>
          <w:rFonts w:ascii="Arial" w:hAnsi="Arial" w:cs="Arial"/>
          <w:sz w:val="28"/>
          <w:szCs w:val="28"/>
        </w:rPr>
        <w:t xml:space="preserve">transfection </w:t>
      </w:r>
      <w:r w:rsidRPr="00955456">
        <w:rPr>
          <w:rFonts w:ascii="Arial" w:hAnsi="Arial" w:cs="Arial"/>
          <w:sz w:val="28"/>
          <w:szCs w:val="28"/>
        </w:rPr>
        <w:t>lane</w:t>
      </w:r>
      <w:r w:rsidR="00460133" w:rsidRPr="00955456">
        <w:rPr>
          <w:rFonts w:ascii="Arial" w:hAnsi="Arial" w:cs="Arial"/>
          <w:sz w:val="28"/>
          <w:szCs w:val="28"/>
        </w:rPr>
        <w:t xml:space="preserve"> suggesting off-target binding of the </w:t>
      </w:r>
      <w:proofErr w:type="spellStart"/>
      <w:r w:rsidR="00460133" w:rsidRPr="00955456">
        <w:rPr>
          <w:rFonts w:ascii="Arial" w:hAnsi="Arial" w:cs="Arial"/>
          <w:sz w:val="28"/>
          <w:szCs w:val="28"/>
        </w:rPr>
        <w:t>RLuc</w:t>
      </w:r>
      <w:proofErr w:type="spellEnd"/>
      <w:r w:rsidR="00460133" w:rsidRPr="00955456">
        <w:rPr>
          <w:rFonts w:ascii="Arial" w:hAnsi="Arial" w:cs="Arial"/>
          <w:sz w:val="28"/>
          <w:szCs w:val="28"/>
        </w:rPr>
        <w:t xml:space="preserve"> antibody </w:t>
      </w:r>
      <w:r w:rsidRPr="00955456">
        <w:rPr>
          <w:rFonts w:ascii="Arial" w:hAnsi="Arial" w:cs="Arial"/>
          <w:sz w:val="28"/>
          <w:szCs w:val="28"/>
        </w:rPr>
        <w:t xml:space="preserve"> (Figure 1B).</w:t>
      </w:r>
    </w:p>
    <w:p w14:paraId="4B4BF06C" w14:textId="2C9D0E90" w:rsidR="0086533E" w:rsidRPr="00955456" w:rsidRDefault="0086533E" w:rsidP="0086533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spellStart"/>
      <w:r w:rsidRPr="00955456">
        <w:rPr>
          <w:rFonts w:ascii="Arial" w:hAnsi="Arial" w:cs="Arial"/>
          <w:sz w:val="28"/>
          <w:szCs w:val="28"/>
        </w:rPr>
        <w:t>RLuc</w:t>
      </w:r>
      <w:proofErr w:type="spellEnd"/>
      <w:r w:rsidR="00993DDD" w:rsidRPr="00955456">
        <w:rPr>
          <w:rFonts w:ascii="Arial" w:hAnsi="Arial" w:cs="Arial"/>
          <w:sz w:val="28"/>
          <w:szCs w:val="28"/>
        </w:rPr>
        <w:t xml:space="preserve"> alone</w:t>
      </w:r>
      <w:r w:rsidRPr="00955456">
        <w:rPr>
          <w:rFonts w:ascii="Arial" w:hAnsi="Arial" w:cs="Arial"/>
          <w:sz w:val="28"/>
          <w:szCs w:val="28"/>
        </w:rPr>
        <w:t>, RLuc-SH2-Grb2, and RLuc-SH2-CTEN were successfully transfected as indicated by correct molecular weight bands (Figure 1B).</w:t>
      </w:r>
    </w:p>
    <w:p w14:paraId="3B5344F3" w14:textId="38410994" w:rsidR="0086533E" w:rsidRPr="00955456" w:rsidRDefault="0086533E" w:rsidP="0086533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55456">
        <w:rPr>
          <w:rFonts w:ascii="Arial" w:hAnsi="Arial" w:cs="Arial"/>
          <w:sz w:val="28"/>
          <w:szCs w:val="28"/>
        </w:rPr>
        <w:t>RLuc-SH2-PLCg and RLuc-SH2-Shc3 did not appear by Western blot analysis</w:t>
      </w:r>
      <w:r w:rsidR="00460133" w:rsidRPr="00955456">
        <w:rPr>
          <w:rFonts w:ascii="Arial" w:hAnsi="Arial" w:cs="Arial"/>
          <w:sz w:val="28"/>
          <w:szCs w:val="28"/>
        </w:rPr>
        <w:t xml:space="preserve"> -- </w:t>
      </w:r>
      <w:r w:rsidR="004E2BD9" w:rsidRPr="00955456">
        <w:rPr>
          <w:rFonts w:ascii="Arial" w:hAnsi="Arial" w:cs="Arial"/>
          <w:sz w:val="28"/>
          <w:szCs w:val="28"/>
        </w:rPr>
        <w:t xml:space="preserve">bands different from those in the Mock lane </w:t>
      </w:r>
      <w:r w:rsidR="00460133" w:rsidRPr="00955456">
        <w:rPr>
          <w:rFonts w:ascii="Arial" w:hAnsi="Arial" w:cs="Arial"/>
          <w:sz w:val="28"/>
          <w:szCs w:val="28"/>
        </w:rPr>
        <w:t>are not identifiable</w:t>
      </w:r>
      <w:r w:rsidRPr="00955456">
        <w:rPr>
          <w:rFonts w:ascii="Arial" w:hAnsi="Arial" w:cs="Arial"/>
          <w:sz w:val="28"/>
          <w:szCs w:val="28"/>
        </w:rPr>
        <w:t xml:space="preserve">. </w:t>
      </w:r>
      <w:r w:rsidRPr="00955456">
        <w:rPr>
          <w:rFonts w:ascii="Arial" w:hAnsi="Arial" w:cs="Arial"/>
          <w:sz w:val="28"/>
          <w:szCs w:val="28"/>
        </w:rPr>
        <w:lastRenderedPageBreak/>
        <w:t xml:space="preserve">This </w:t>
      </w:r>
      <w:r w:rsidR="00993DDD" w:rsidRPr="00955456">
        <w:rPr>
          <w:rFonts w:ascii="Arial" w:hAnsi="Arial" w:cs="Arial"/>
          <w:sz w:val="28"/>
          <w:szCs w:val="28"/>
        </w:rPr>
        <w:t xml:space="preserve">outcome </w:t>
      </w:r>
      <w:r w:rsidRPr="00955456">
        <w:rPr>
          <w:rFonts w:ascii="Arial" w:hAnsi="Arial" w:cs="Arial"/>
          <w:sz w:val="28"/>
          <w:szCs w:val="28"/>
        </w:rPr>
        <w:t>could be due</w:t>
      </w:r>
      <w:r w:rsidR="000427EE" w:rsidRPr="00955456">
        <w:rPr>
          <w:rFonts w:ascii="Arial" w:hAnsi="Arial" w:cs="Arial"/>
          <w:sz w:val="28"/>
          <w:szCs w:val="28"/>
        </w:rPr>
        <w:t xml:space="preserve"> to</w:t>
      </w:r>
      <w:r w:rsidRPr="00955456">
        <w:rPr>
          <w:rFonts w:ascii="Arial" w:hAnsi="Arial" w:cs="Arial"/>
          <w:sz w:val="28"/>
          <w:szCs w:val="28"/>
        </w:rPr>
        <w:t xml:space="preserve"> protein expression levels below the detection limit by Western blot or </w:t>
      </w:r>
      <w:r w:rsidR="00847FE1" w:rsidRPr="00955456">
        <w:rPr>
          <w:rFonts w:ascii="Arial" w:hAnsi="Arial" w:cs="Arial"/>
          <w:sz w:val="28"/>
          <w:szCs w:val="28"/>
        </w:rPr>
        <w:t xml:space="preserve">to </w:t>
      </w:r>
      <w:r w:rsidR="000427EE" w:rsidRPr="00955456">
        <w:rPr>
          <w:rFonts w:ascii="Arial" w:hAnsi="Arial" w:cs="Arial"/>
          <w:sz w:val="28"/>
          <w:szCs w:val="28"/>
        </w:rPr>
        <w:t>unsuccessful transfection of cDNA.</w:t>
      </w:r>
    </w:p>
    <w:p w14:paraId="0488FB0B" w14:textId="6DEE44BE" w:rsidR="004E2BD9" w:rsidRPr="00955456" w:rsidRDefault="004E2BD9" w:rsidP="0086533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55456">
        <w:rPr>
          <w:rFonts w:ascii="Arial" w:hAnsi="Arial" w:cs="Arial"/>
          <w:sz w:val="28"/>
          <w:szCs w:val="28"/>
        </w:rPr>
        <w:t xml:space="preserve">BRET signal increased in cells transfected with </w:t>
      </w:r>
      <w:r w:rsidR="003B726A" w:rsidRPr="00955456">
        <w:rPr>
          <w:rFonts w:ascii="Arial" w:hAnsi="Arial" w:cs="Arial"/>
          <w:sz w:val="28"/>
          <w:szCs w:val="28"/>
        </w:rPr>
        <w:t>Citrine-</w:t>
      </w:r>
      <w:proofErr w:type="gramStart"/>
      <w:r w:rsidR="003B726A" w:rsidRPr="00955456">
        <w:rPr>
          <w:rFonts w:ascii="Arial" w:hAnsi="Arial" w:cs="Arial"/>
          <w:sz w:val="28"/>
          <w:szCs w:val="28"/>
        </w:rPr>
        <w:t>EGFR  and</w:t>
      </w:r>
      <w:proofErr w:type="gramEnd"/>
      <w:r w:rsidR="003B726A" w:rsidRPr="00955456">
        <w:rPr>
          <w:rFonts w:ascii="Arial" w:hAnsi="Arial" w:cs="Arial"/>
          <w:sz w:val="28"/>
          <w:szCs w:val="28"/>
        </w:rPr>
        <w:t xml:space="preserve"> </w:t>
      </w:r>
      <w:r w:rsidRPr="00955456">
        <w:rPr>
          <w:rFonts w:ascii="Arial" w:hAnsi="Arial" w:cs="Arial"/>
          <w:sz w:val="28"/>
          <w:szCs w:val="28"/>
        </w:rPr>
        <w:t xml:space="preserve">RLuc-SH2-CTEN versus Citrine-EGFR </w:t>
      </w:r>
      <w:r w:rsidR="003B726A" w:rsidRPr="00955456">
        <w:rPr>
          <w:rFonts w:ascii="Arial" w:hAnsi="Arial" w:cs="Arial"/>
          <w:sz w:val="28"/>
          <w:szCs w:val="28"/>
        </w:rPr>
        <w:t xml:space="preserve">and </w:t>
      </w:r>
      <w:proofErr w:type="spellStart"/>
      <w:r w:rsidR="003B726A" w:rsidRPr="00955456">
        <w:rPr>
          <w:rFonts w:ascii="Arial" w:hAnsi="Arial" w:cs="Arial"/>
          <w:sz w:val="28"/>
          <w:szCs w:val="28"/>
        </w:rPr>
        <w:t>RLuc</w:t>
      </w:r>
      <w:proofErr w:type="spellEnd"/>
      <w:r w:rsidR="003B726A" w:rsidRPr="00955456">
        <w:rPr>
          <w:rFonts w:ascii="Arial" w:hAnsi="Arial" w:cs="Arial"/>
          <w:sz w:val="28"/>
          <w:szCs w:val="28"/>
        </w:rPr>
        <w:t xml:space="preserve"> </w:t>
      </w:r>
      <w:r w:rsidRPr="00955456">
        <w:rPr>
          <w:rFonts w:ascii="Arial" w:hAnsi="Arial" w:cs="Arial"/>
          <w:sz w:val="28"/>
          <w:szCs w:val="28"/>
        </w:rPr>
        <w:t xml:space="preserve">alone after EGF stimulation. This </w:t>
      </w:r>
      <w:r w:rsidR="00AE4E44" w:rsidRPr="00955456">
        <w:rPr>
          <w:rFonts w:ascii="Arial" w:hAnsi="Arial" w:cs="Arial"/>
          <w:sz w:val="28"/>
          <w:szCs w:val="28"/>
        </w:rPr>
        <w:t xml:space="preserve">difference </w:t>
      </w:r>
      <w:r w:rsidRPr="00955456">
        <w:rPr>
          <w:rFonts w:ascii="Arial" w:hAnsi="Arial" w:cs="Arial"/>
          <w:sz w:val="28"/>
          <w:szCs w:val="28"/>
        </w:rPr>
        <w:t xml:space="preserve">suggests that the BRET signal is specific for an SH2-EGFR interaction versus randomly localized </w:t>
      </w:r>
      <w:proofErr w:type="spellStart"/>
      <w:r w:rsidRPr="00955456">
        <w:rPr>
          <w:rFonts w:ascii="Arial" w:hAnsi="Arial" w:cs="Arial"/>
          <w:sz w:val="28"/>
          <w:szCs w:val="28"/>
        </w:rPr>
        <w:t>RLuc</w:t>
      </w:r>
      <w:proofErr w:type="spellEnd"/>
      <w:r w:rsidRPr="00955456">
        <w:rPr>
          <w:rFonts w:ascii="Arial" w:hAnsi="Arial" w:cs="Arial"/>
          <w:sz w:val="28"/>
          <w:szCs w:val="28"/>
        </w:rPr>
        <w:t>.</w:t>
      </w:r>
    </w:p>
    <w:p w14:paraId="16138388" w14:textId="77777777" w:rsidR="004E2BD9" w:rsidRPr="00955456" w:rsidRDefault="00460133" w:rsidP="0086533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55456">
        <w:rPr>
          <w:rFonts w:ascii="Arial" w:hAnsi="Arial" w:cs="Arial"/>
          <w:sz w:val="28"/>
          <w:szCs w:val="28"/>
        </w:rPr>
        <w:t>In sum, these data</w:t>
      </w:r>
      <w:r w:rsidR="004E2BD9" w:rsidRPr="00955456">
        <w:rPr>
          <w:rFonts w:ascii="Arial" w:hAnsi="Arial" w:cs="Arial"/>
          <w:sz w:val="28"/>
          <w:szCs w:val="28"/>
        </w:rPr>
        <w:t xml:space="preserve"> suggest that the RLuc-SH2 constructs can be utilized to monitor EGFR phosphorylation, as SH2 domain-EGFR association occurs</w:t>
      </w:r>
      <w:r w:rsidRPr="00955456">
        <w:rPr>
          <w:rFonts w:ascii="Arial" w:hAnsi="Arial" w:cs="Arial"/>
          <w:sz w:val="28"/>
          <w:szCs w:val="28"/>
        </w:rPr>
        <w:t xml:space="preserve"> only</w:t>
      </w:r>
      <w:r w:rsidR="004E2BD9" w:rsidRPr="00955456">
        <w:rPr>
          <w:rFonts w:ascii="Arial" w:hAnsi="Arial" w:cs="Arial"/>
          <w:sz w:val="28"/>
          <w:szCs w:val="28"/>
        </w:rPr>
        <w:t xml:space="preserve"> at sites of EGFR tyrosine phosphorylation.</w:t>
      </w:r>
      <w:r w:rsidR="008047C6" w:rsidRPr="00955456">
        <w:rPr>
          <w:rFonts w:ascii="Arial" w:hAnsi="Arial" w:cs="Arial"/>
          <w:sz w:val="28"/>
          <w:szCs w:val="28"/>
        </w:rPr>
        <w:t xml:space="preserve"> Next, we determined the dynamic range of the BRET assay.</w:t>
      </w:r>
    </w:p>
    <w:p w14:paraId="05A9A42B" w14:textId="77777777" w:rsidR="00460133" w:rsidRPr="00955456" w:rsidRDefault="00460133" w:rsidP="00460133">
      <w:pPr>
        <w:ind w:left="360"/>
        <w:rPr>
          <w:rFonts w:ascii="Arial" w:hAnsi="Arial" w:cs="Arial"/>
        </w:rPr>
      </w:pPr>
    </w:p>
    <w:p w14:paraId="580BBC18" w14:textId="77777777" w:rsidR="00460133" w:rsidRPr="00955456" w:rsidRDefault="00460133" w:rsidP="00460133">
      <w:pPr>
        <w:ind w:left="360"/>
        <w:rPr>
          <w:rFonts w:ascii="Arial" w:hAnsi="Arial" w:cs="Arial"/>
          <w:i/>
        </w:rPr>
      </w:pPr>
      <w:r w:rsidRPr="00955456">
        <w:rPr>
          <w:rFonts w:ascii="Arial" w:hAnsi="Arial" w:cs="Arial"/>
          <w:i/>
          <w:highlight w:val="yellow"/>
        </w:rPr>
        <w:t xml:space="preserve">In general, you should be able to describe more than one figure per page. Do this by combining figures in a thoughtful way into multi-panel figures. Make sure that each data page begins with an introductory statement and ends with a summary statement. </w:t>
      </w:r>
      <w:r w:rsidR="008047C6" w:rsidRPr="00955456">
        <w:rPr>
          <w:rFonts w:ascii="Arial" w:hAnsi="Arial" w:cs="Arial"/>
          <w:i/>
          <w:highlight w:val="yellow"/>
        </w:rPr>
        <w:t>The summary statement should provide a transition to the next data slide.</w:t>
      </w:r>
    </w:p>
    <w:p w14:paraId="7F6FBEBC" w14:textId="68D02488" w:rsidR="00B56D6B" w:rsidRPr="00955456" w:rsidRDefault="00B56D6B" w:rsidP="00460133">
      <w:pPr>
        <w:ind w:left="360"/>
        <w:rPr>
          <w:rFonts w:ascii="Arial" w:hAnsi="Arial" w:cs="Arial"/>
          <w:i/>
        </w:rPr>
      </w:pPr>
    </w:p>
    <w:p w14:paraId="7CF52E00" w14:textId="52384E0B" w:rsidR="00B56D6B" w:rsidRPr="00955456" w:rsidRDefault="00B56D6B" w:rsidP="00460133">
      <w:pPr>
        <w:ind w:left="360"/>
        <w:rPr>
          <w:rFonts w:ascii="Arial" w:hAnsi="Arial" w:cs="Arial"/>
          <w:color w:val="0000FF"/>
        </w:rPr>
      </w:pPr>
    </w:p>
    <w:sectPr w:rsidR="00B56D6B" w:rsidRPr="00955456" w:rsidSect="004E2BD9"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1450"/>
    <w:multiLevelType w:val="hybridMultilevel"/>
    <w:tmpl w:val="EAC2A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17215"/>
    <w:multiLevelType w:val="hybridMultilevel"/>
    <w:tmpl w:val="BE707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51"/>
    <w:rsid w:val="00022EA4"/>
    <w:rsid w:val="000427EE"/>
    <w:rsid w:val="00090327"/>
    <w:rsid w:val="00190A58"/>
    <w:rsid w:val="00221C51"/>
    <w:rsid w:val="00271875"/>
    <w:rsid w:val="003B726A"/>
    <w:rsid w:val="003C2345"/>
    <w:rsid w:val="003C715E"/>
    <w:rsid w:val="003D641D"/>
    <w:rsid w:val="00460133"/>
    <w:rsid w:val="004E2BD9"/>
    <w:rsid w:val="006423AC"/>
    <w:rsid w:val="00696401"/>
    <w:rsid w:val="007217D0"/>
    <w:rsid w:val="00775010"/>
    <w:rsid w:val="00797AC6"/>
    <w:rsid w:val="007E5FA1"/>
    <w:rsid w:val="008047C6"/>
    <w:rsid w:val="00847FE1"/>
    <w:rsid w:val="008626A9"/>
    <w:rsid w:val="0086533E"/>
    <w:rsid w:val="008D74A8"/>
    <w:rsid w:val="00940BBF"/>
    <w:rsid w:val="00953BA8"/>
    <w:rsid w:val="00955456"/>
    <w:rsid w:val="00961178"/>
    <w:rsid w:val="00993DDD"/>
    <w:rsid w:val="00A35749"/>
    <w:rsid w:val="00A65AA0"/>
    <w:rsid w:val="00A96C78"/>
    <w:rsid w:val="00AE4E44"/>
    <w:rsid w:val="00B25108"/>
    <w:rsid w:val="00B55097"/>
    <w:rsid w:val="00B56D6B"/>
    <w:rsid w:val="00BE225A"/>
    <w:rsid w:val="00C45C7B"/>
    <w:rsid w:val="00D22157"/>
    <w:rsid w:val="00DA20EF"/>
    <w:rsid w:val="00F03976"/>
    <w:rsid w:val="00F130D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212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23A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3AC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225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25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25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25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25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23A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3AC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225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25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25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25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2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616</Words>
  <Characters>3514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K Alford</dc:creator>
  <cp:lastModifiedBy>Noreen Lyell</cp:lastModifiedBy>
  <cp:revision>2</cp:revision>
  <cp:lastPrinted>2014-08-27T16:49:00Z</cp:lastPrinted>
  <dcterms:created xsi:type="dcterms:W3CDTF">2015-07-29T13:15:00Z</dcterms:created>
  <dcterms:modified xsi:type="dcterms:W3CDTF">2015-07-29T13:15:00Z</dcterms:modified>
</cp:coreProperties>
</file>